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521F71">
      <w:pPr>
        <w:jc w:val="center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亳州智慧教育平台证书查询操作步骤</w:t>
      </w:r>
    </w:p>
    <w:p w14:paraId="04CC2CC6">
      <w:pPr>
        <w:jc w:val="left"/>
      </w:pPr>
      <w:r>
        <w:rPr>
          <w:rFonts w:hint="eastAsia" w:ascii="华文仿宋" w:hAnsi="华文仿宋" w:eastAsia="华文仿宋" w:cs="华文仿宋"/>
          <w:color w:val="FF0000"/>
          <w:sz w:val="22"/>
          <w:szCs w:val="28"/>
          <w:lang w:val="en-US" w:eastAsia="zh-CN"/>
        </w:rPr>
        <w:t>第一步：</w:t>
      </w:r>
      <w:r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  <w:t>浏览器搜索亳州智慧教育平台（www.ahbzedu.cn），进入平台后右上角登录账号密码，在平台首页导航栏中点击“活动”板块，进入活动广场。</w:t>
      </w:r>
    </w:p>
    <w:p w14:paraId="6D4E4382">
      <w:pPr>
        <w:jc w:val="center"/>
      </w:pPr>
      <w:r>
        <w:drawing>
          <wp:inline distT="0" distB="0" distL="114300" distR="114300">
            <wp:extent cx="3977005" cy="2225675"/>
            <wp:effectExtent l="0" t="0" r="635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7005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E5DF5">
      <w:pPr>
        <w:jc w:val="left"/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FF0000"/>
          <w:sz w:val="22"/>
          <w:szCs w:val="28"/>
          <w:lang w:val="en-US" w:eastAsia="zh-CN"/>
        </w:rPr>
        <w:t>第二步：</w:t>
      </w:r>
      <w:r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  <w:t>在活动广场页面中点击证书查询。</w:t>
      </w:r>
    </w:p>
    <w:p w14:paraId="7FC06FE1">
      <w:pPr>
        <w:jc w:val="center"/>
      </w:pPr>
      <w:r>
        <w:drawing>
          <wp:inline distT="0" distB="0" distL="114300" distR="114300">
            <wp:extent cx="4138930" cy="2722880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8930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10D9B">
      <w:pPr>
        <w:jc w:val="left"/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FF0000"/>
          <w:sz w:val="22"/>
          <w:szCs w:val="28"/>
          <w:lang w:val="en-US" w:eastAsia="zh-CN"/>
        </w:rPr>
        <w:t>第三步：</w:t>
      </w:r>
      <w:r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  <w:t>在查询页面中输入证书编号即可浏览下载证书。</w:t>
      </w:r>
    </w:p>
    <w:p w14:paraId="1EF201A9">
      <w:pPr>
        <w:jc w:val="center"/>
        <w:rPr>
          <w:rFonts w:hint="eastAsia" w:ascii="华文仿宋" w:hAnsi="华文仿宋" w:eastAsia="华文仿宋" w:cs="华文仿宋"/>
          <w:sz w:val="22"/>
          <w:szCs w:val="28"/>
          <w:lang w:val="en-US" w:eastAsia="zh-CN"/>
        </w:rPr>
      </w:pPr>
      <w:r>
        <w:drawing>
          <wp:inline distT="0" distB="0" distL="114300" distR="114300">
            <wp:extent cx="3592830" cy="2356485"/>
            <wp:effectExtent l="0" t="0" r="1905" b="762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2830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850" w:right="1417" w:bottom="85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7537B"/>
    <w:rsid w:val="08A10500"/>
    <w:rsid w:val="2D156F76"/>
    <w:rsid w:val="3AF7537B"/>
    <w:rsid w:val="7D78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134</Characters>
  <Lines>0</Lines>
  <Paragraphs>0</Paragraphs>
  <TotalTime>2</TotalTime>
  <ScaleCrop>false</ScaleCrop>
  <LinksUpToDate>false</LinksUpToDate>
  <CharactersWithSpaces>134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2026-01-12T09:38:00Z</dcterms:created>
  <dc:creator>wang</dc:creator>
  <cp:lastModifiedBy>wang</cp:lastModifiedBy>
  <dcterms:modified xsi:type="dcterms:W3CDTF">2026-08-18T02:47:34Z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7EBF6CEBC0A34555BA4B218CBC6CFBA3_13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