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/>
        <w:jc w:val="left"/>
        <w:rPr>
          <w:rFonts w:ascii="方正黑体_GBK" w:hAnsi="宋体" w:eastAsia="方正黑体_GBK"/>
          <w:color w:val="000000"/>
          <w:kern w:val="0"/>
          <w:sz w:val="32"/>
          <w:szCs w:val="32"/>
        </w:rPr>
      </w:pPr>
      <w:r>
        <w:rPr>
          <w:rFonts w:hint="eastAsia" w:ascii="方正黑体_GBK" w:hAnsi="宋体" w:eastAsia="方正黑体_GBK"/>
          <w:color w:val="000000"/>
          <w:kern w:val="0"/>
          <w:sz w:val="32"/>
          <w:szCs w:val="32"/>
        </w:rPr>
        <w:t>附件1</w:t>
      </w:r>
    </w:p>
    <w:p>
      <w:pPr>
        <w:widowControl/>
        <w:spacing w:line="360" w:lineRule="auto"/>
        <w:jc w:val="center"/>
        <w:rPr>
          <w:rFonts w:ascii="方正小标宋_GBK" w:hAnsi="宋体" w:eastAsia="方正小标宋_GBK"/>
          <w:color w:val="000000"/>
          <w:kern w:val="0"/>
          <w:sz w:val="44"/>
          <w:szCs w:val="44"/>
        </w:rPr>
      </w:pPr>
      <w:bookmarkStart w:id="0" w:name="_GoBack"/>
      <w:r>
        <w:rPr>
          <w:rFonts w:hint="eastAsia" w:ascii="方正小标宋_GBK" w:hAnsi="宋体" w:eastAsia="方正小标宋_GBK"/>
          <w:color w:val="000000"/>
          <w:kern w:val="0"/>
          <w:sz w:val="44"/>
          <w:szCs w:val="44"/>
          <w:lang w:val="en-US" w:eastAsia="zh-CN"/>
        </w:rPr>
        <w:t>亳州市</w:t>
      </w:r>
      <w:r>
        <w:rPr>
          <w:rFonts w:hint="eastAsia" w:ascii="方正小标宋_GBK" w:hAnsi="宋体" w:eastAsia="方正小标宋_GBK"/>
          <w:color w:val="000000"/>
          <w:kern w:val="0"/>
          <w:sz w:val="44"/>
          <w:szCs w:val="44"/>
        </w:rPr>
        <w:t>中等职业学校优秀论文评选参考选题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 w:firstLineChars="200"/>
        <w:textAlignment w:val="auto"/>
        <w:rPr>
          <w:rFonts w:ascii="方正仿宋_GBK" w:hAnsi="方正仿宋_GBK" w:cs="方正仿宋_GBK"/>
          <w:color w:val="00000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贯彻落实</w:t>
      </w:r>
      <w:r>
        <w:rPr>
          <w:rStyle w:val="4"/>
          <w:rFonts w:hint="eastAsia" w:ascii="仿宋_GB2312" w:hAnsi="仿宋_GB2312" w:eastAsia="仿宋_GB2312"/>
          <w:color w:val="000000"/>
          <w:sz w:val="32"/>
          <w:szCs w:val="32"/>
          <w:lang w:val="en-US" w:eastAsia="zh-CN"/>
        </w:rPr>
        <w:t>党的二十大精神、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《国家职业教育改革实施方案》《安徽省职业教育改革实施方案》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和</w:t>
      </w:r>
      <w:r>
        <w:rPr>
          <w:rStyle w:val="4"/>
          <w:rFonts w:hint="eastAsia" w:ascii="仿宋_GB2312" w:hAnsi="仿宋_GB2312" w:eastAsia="仿宋_GB2312"/>
          <w:color w:val="000000"/>
          <w:sz w:val="32"/>
          <w:szCs w:val="32"/>
          <w:lang w:val="en-US" w:eastAsia="zh-CN"/>
        </w:rPr>
        <w:t>新修订的《</w:t>
      </w:r>
      <w:r>
        <w:rPr>
          <w:rStyle w:val="4"/>
          <w:rFonts w:hint="eastAsia" w:ascii="仿宋_GB2312" w:hAnsi="仿宋_GB2312" w:eastAsia="仿宋_GB2312"/>
          <w:color w:val="000000"/>
          <w:sz w:val="32"/>
          <w:szCs w:val="32"/>
        </w:rPr>
        <w:t>中华人民共和国职业教育法</w:t>
      </w:r>
      <w:r>
        <w:rPr>
          <w:rStyle w:val="4"/>
          <w:rFonts w:hint="eastAsia" w:ascii="仿宋_GB2312" w:hAnsi="仿宋_GB2312" w:eastAsia="仿宋_GB2312"/>
          <w:color w:val="000000"/>
          <w:sz w:val="32"/>
          <w:szCs w:val="32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的探索与实践；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.落实立德树人根本任务，推进新时代中国特色社会主义思想进教材进课堂进头脑、构建职业教育“三全育人”新格局、创新职业学校思想政治教育模式的实践探索；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.贯彻落实《安徽省职业教育改革实施方案》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和《关于整省推进职业教育一体化高质量发展加快技能安徽建设的意见》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的探索与实践；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4.落实职业教育提质培优的实践研究；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.贯彻实施职业教育国家教学标准的实践；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.坚持产教融合、工学结合、知行合一、校企“双元”育人机制的实践探索；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校本教学（课题）研究的探索与实践；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1+X书证融通探索与实践；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.“互联网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+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”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背景下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，探索线上线下互动教学模式，推动信息技术与教育教学深度融合、提升教师教学能力的实践；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.探索完善以学习者为中心的专业和课程教学评价体系，推动职业学校“课堂革命”纵深发展的实践；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.培养“双师型”教师队伍，促进教师专业化成长的实践探索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663740A8"/>
    <w:rsid w:val="6637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2024-03-18T02:08:00Z</dcterms:created>
  <dc:creator>wang</dc:creator>
  <cp:lastModifiedBy>wang</cp:lastModifiedBy>
  <dcterms:modified xsi:type="dcterms:W3CDTF">2024-03-18T02:09:05Z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2DD60B9A6D1E49D2BA1B19F9F49C3F51_11</vt:lpwstr>
  </property>
</Properties>
</file>